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4F48" w14:textId="080FBDAA" w:rsidR="00955018" w:rsidRDefault="00144460" w:rsidP="00156E90">
      <w:pPr>
        <w:pStyle w:val="Heading1"/>
        <w:jc w:val="both"/>
      </w:pPr>
      <w:r>
        <w:t>Institutional Policy for the Ethical and Responsible Use of Generative AI in Higher Education (HE) and Technical and Vocational Education and Training (TVET)</w:t>
      </w:r>
      <w:r>
        <w:t xml:space="preserve"> </w:t>
      </w:r>
      <w:r>
        <w:t>Bangladesh</w:t>
      </w:r>
    </w:p>
    <w:p w14:paraId="2F23B63D" w14:textId="77777777" w:rsidR="00144460" w:rsidRDefault="00144460" w:rsidP="00156E90">
      <w:pPr>
        <w:pStyle w:val="Heading2"/>
        <w:jc w:val="both"/>
      </w:pPr>
      <w:r>
        <w:t>1. Introduction and Purpose</w:t>
      </w:r>
    </w:p>
    <w:p w14:paraId="081308AC" w14:textId="77777777" w:rsidR="00144460" w:rsidRDefault="00144460" w:rsidP="00156E90">
      <w:pPr>
        <w:jc w:val="both"/>
      </w:pPr>
      <w:r>
        <w:t>This policy establishes institutional standards for the ethical, responsible, and pedagogically sound use of Generative AI (GenAI) tools within Higher Education (HE) and Technical and Vocational Education and Training (TVET) institutions in Bangladesh.</w:t>
      </w:r>
    </w:p>
    <w:p w14:paraId="5D405F09" w14:textId="77777777" w:rsidR="00144460" w:rsidRDefault="00144460" w:rsidP="00156E90">
      <w:pPr>
        <w:jc w:val="both"/>
      </w:pPr>
      <w:r>
        <w:t>It aligns with:</w:t>
      </w:r>
    </w:p>
    <w:p w14:paraId="098AD116" w14:textId="0E7C6D1C" w:rsidR="00144460" w:rsidRDefault="00144460" w:rsidP="00156E90">
      <w:pPr>
        <w:pStyle w:val="ListParagraph"/>
        <w:numPr>
          <w:ilvl w:val="0"/>
          <w:numId w:val="3"/>
        </w:numPr>
        <w:jc w:val="both"/>
      </w:pPr>
      <w:r>
        <w:t>National Education Policy, Digital Bangladesh / Smart Bangladesh vision</w:t>
      </w:r>
    </w:p>
    <w:p w14:paraId="2D83F34A" w14:textId="6754BD29" w:rsidR="00144460" w:rsidRDefault="00144460" w:rsidP="00156E90">
      <w:pPr>
        <w:pStyle w:val="ListParagraph"/>
        <w:numPr>
          <w:ilvl w:val="0"/>
          <w:numId w:val="3"/>
        </w:numPr>
        <w:jc w:val="both"/>
      </w:pPr>
      <w:r>
        <w:t>National Skills Development Policy</w:t>
      </w:r>
    </w:p>
    <w:p w14:paraId="3A191D7F" w14:textId="6E552A54" w:rsidR="00144460" w:rsidRDefault="00144460" w:rsidP="00156E90">
      <w:pPr>
        <w:pStyle w:val="ListParagraph"/>
        <w:numPr>
          <w:ilvl w:val="0"/>
          <w:numId w:val="3"/>
        </w:numPr>
        <w:jc w:val="both"/>
      </w:pPr>
      <w:r>
        <w:t>UNESCO Guidance for Generative AI in Education and Research (2023)</w:t>
      </w:r>
    </w:p>
    <w:p w14:paraId="708D7324" w14:textId="7E213FD4" w:rsidR="00144460" w:rsidRDefault="00144460" w:rsidP="00156E90">
      <w:pPr>
        <w:pStyle w:val="ListParagraph"/>
        <w:numPr>
          <w:ilvl w:val="0"/>
          <w:numId w:val="3"/>
        </w:numPr>
        <w:jc w:val="both"/>
      </w:pPr>
      <w:r>
        <w:t>Institutional quality assurance requirements (UGC, BTEB, accreditation councils)</w:t>
      </w:r>
    </w:p>
    <w:p w14:paraId="2ADE93E1" w14:textId="7D871C64" w:rsidR="00144460" w:rsidRDefault="00144460" w:rsidP="00156E90">
      <w:pPr>
        <w:jc w:val="both"/>
      </w:pPr>
      <w:r>
        <w:t xml:space="preserve">The purpose is to ensure GenAI supports learning, protects student rights, promotes integrity, and enhances equitable access across all HE and TVET </w:t>
      </w:r>
      <w:proofErr w:type="spellStart"/>
      <w:r>
        <w:t>programmes</w:t>
      </w:r>
      <w:proofErr w:type="spellEnd"/>
      <w:r>
        <w:t>.</w:t>
      </w:r>
    </w:p>
    <w:p w14:paraId="7C57334A" w14:textId="77777777" w:rsidR="00144460" w:rsidRDefault="00144460" w:rsidP="00156E90">
      <w:pPr>
        <w:pStyle w:val="Heading2"/>
        <w:jc w:val="both"/>
      </w:pPr>
      <w:r>
        <w:t>2. Scope</w:t>
      </w:r>
    </w:p>
    <w:p w14:paraId="3857A1D5" w14:textId="77777777" w:rsidR="00144460" w:rsidRDefault="00144460" w:rsidP="00156E90">
      <w:pPr>
        <w:jc w:val="both"/>
      </w:pPr>
      <w:r>
        <w:t>This policy applies to:</w:t>
      </w:r>
    </w:p>
    <w:p w14:paraId="14E83D47" w14:textId="2E2B4781" w:rsidR="00144460" w:rsidRDefault="00144460" w:rsidP="00156E90">
      <w:pPr>
        <w:pStyle w:val="ListParagraph"/>
        <w:numPr>
          <w:ilvl w:val="0"/>
          <w:numId w:val="3"/>
        </w:numPr>
        <w:jc w:val="both"/>
      </w:pPr>
      <w:r>
        <w:t>All students and teaching staff (full-time, part-time, adjunct, visiting)</w:t>
      </w:r>
    </w:p>
    <w:p w14:paraId="2C83788D" w14:textId="640A4FD1" w:rsidR="00144460" w:rsidRDefault="00144460" w:rsidP="00156E90">
      <w:pPr>
        <w:pStyle w:val="ListParagraph"/>
        <w:numPr>
          <w:ilvl w:val="0"/>
          <w:numId w:val="3"/>
        </w:numPr>
        <w:jc w:val="both"/>
      </w:pPr>
      <w:r>
        <w:t xml:space="preserve">All academic </w:t>
      </w:r>
      <w:proofErr w:type="spellStart"/>
      <w:r>
        <w:t>programmes</w:t>
      </w:r>
      <w:proofErr w:type="spellEnd"/>
      <w:r>
        <w:t xml:space="preserve"> and trades (certificate, diploma, undergraduate, postgraduate)</w:t>
      </w:r>
    </w:p>
    <w:p w14:paraId="5012A888" w14:textId="54578773" w:rsidR="00144460" w:rsidRDefault="00144460" w:rsidP="00156E90">
      <w:pPr>
        <w:pStyle w:val="ListParagraph"/>
        <w:numPr>
          <w:ilvl w:val="0"/>
          <w:numId w:val="3"/>
        </w:numPr>
        <w:jc w:val="both"/>
      </w:pPr>
      <w:r>
        <w:t>All GenAI tools used for coursework, assessment, skills training, research, and student support</w:t>
      </w:r>
    </w:p>
    <w:p w14:paraId="759B3EDE" w14:textId="77777777" w:rsidR="00144460" w:rsidRDefault="00144460" w:rsidP="00156E90">
      <w:pPr>
        <w:pStyle w:val="Heading2"/>
        <w:jc w:val="both"/>
      </w:pPr>
      <w:r>
        <w:t>3. Guiding Principles</w:t>
      </w:r>
    </w:p>
    <w:p w14:paraId="5FC7CD66" w14:textId="5203433C" w:rsidR="00144460" w:rsidRDefault="00144460" w:rsidP="00156E90">
      <w:pPr>
        <w:pStyle w:val="Heading3"/>
        <w:jc w:val="both"/>
      </w:pPr>
      <w:r>
        <w:t>1.</w:t>
      </w:r>
      <w:r w:rsidR="00284C4D">
        <w:t xml:space="preserve"> </w:t>
      </w:r>
      <w:r>
        <w:t>Human-</w:t>
      </w:r>
      <w:proofErr w:type="spellStart"/>
      <w:r>
        <w:t>Centred</w:t>
      </w:r>
      <w:proofErr w:type="spellEnd"/>
      <w:r>
        <w:t xml:space="preserve"> Learning</w:t>
      </w:r>
    </w:p>
    <w:p w14:paraId="0F1F9A8C" w14:textId="32E92834" w:rsidR="00144460" w:rsidRDefault="00144460" w:rsidP="00156E90">
      <w:pPr>
        <w:jc w:val="both"/>
      </w:pPr>
      <w:r>
        <w:t>GenAI must augment</w:t>
      </w:r>
      <w:r w:rsidR="00284C4D">
        <w:t xml:space="preserve">, </w:t>
      </w:r>
      <w:r>
        <w:t>not replace</w:t>
      </w:r>
      <w:r w:rsidR="00284C4D">
        <w:t xml:space="preserve"> the </w:t>
      </w:r>
      <w:r>
        <w:t>human judgment, creativity, and critical thinking.</w:t>
      </w:r>
    </w:p>
    <w:p w14:paraId="4A78B431" w14:textId="7BF91E61" w:rsidR="00144460" w:rsidRDefault="00144460" w:rsidP="00156E90">
      <w:pPr>
        <w:pStyle w:val="Heading3"/>
        <w:jc w:val="both"/>
      </w:pPr>
      <w:r>
        <w:t>2.</w:t>
      </w:r>
      <w:r w:rsidR="00284C4D">
        <w:t xml:space="preserve"> </w:t>
      </w:r>
      <w:r>
        <w:t>Equity and Inclusion</w:t>
      </w:r>
    </w:p>
    <w:p w14:paraId="13A592A5" w14:textId="77777777" w:rsidR="00144460" w:rsidRDefault="00144460" w:rsidP="00156E90">
      <w:pPr>
        <w:jc w:val="both"/>
      </w:pPr>
      <w:r>
        <w:t>GenAI use must reduce educational disparities across gender, disability, income, urban–rural location, and Bangla/English language backgrounds.</w:t>
      </w:r>
    </w:p>
    <w:p w14:paraId="51F78B6C" w14:textId="3FCD4E42" w:rsidR="00144460" w:rsidRDefault="00144460" w:rsidP="00156E90">
      <w:pPr>
        <w:pStyle w:val="Heading3"/>
        <w:jc w:val="both"/>
      </w:pPr>
      <w:r>
        <w:lastRenderedPageBreak/>
        <w:t>3.</w:t>
      </w:r>
      <w:r w:rsidR="00A2562A">
        <w:t xml:space="preserve"> </w:t>
      </w:r>
      <w:r>
        <w:t>Cultural &amp; Linguistic Relevance</w:t>
      </w:r>
    </w:p>
    <w:p w14:paraId="20AC9304" w14:textId="77777777" w:rsidR="00144460" w:rsidRDefault="00144460" w:rsidP="00156E90">
      <w:pPr>
        <w:jc w:val="both"/>
      </w:pPr>
      <w:r>
        <w:t>GenAI use must respect Bangladeshi language, culture, norms, and context; students must be trained to detect global or cultural biases in outputs.</w:t>
      </w:r>
    </w:p>
    <w:p w14:paraId="1790BFB2" w14:textId="1A2A9AAA" w:rsidR="00144460" w:rsidRDefault="00144460" w:rsidP="00156E90">
      <w:pPr>
        <w:pStyle w:val="Heading3"/>
        <w:jc w:val="both"/>
      </w:pPr>
      <w:r>
        <w:t>4.</w:t>
      </w:r>
      <w:r w:rsidR="00A2562A">
        <w:t xml:space="preserve"> </w:t>
      </w:r>
      <w:r>
        <w:t>Academic Integrity</w:t>
      </w:r>
    </w:p>
    <w:p w14:paraId="2716CED5" w14:textId="77777777" w:rsidR="00144460" w:rsidRDefault="00144460" w:rsidP="00156E90">
      <w:pPr>
        <w:jc w:val="both"/>
      </w:pPr>
      <w:r>
        <w:t>Students must remain responsible authors of their work. All GenAI assistance must be acknowledged and must align with permitted use.</w:t>
      </w:r>
    </w:p>
    <w:p w14:paraId="31097994" w14:textId="45C28443" w:rsidR="00144460" w:rsidRDefault="00144460" w:rsidP="00156E90">
      <w:pPr>
        <w:pStyle w:val="Heading3"/>
        <w:jc w:val="both"/>
      </w:pPr>
      <w:r>
        <w:t>5.</w:t>
      </w:r>
      <w:r w:rsidR="00A2562A">
        <w:t xml:space="preserve"> </w:t>
      </w:r>
      <w:r>
        <w:t>Privacy, Safety, and Data Protection</w:t>
      </w:r>
    </w:p>
    <w:p w14:paraId="5389DF15" w14:textId="77777777" w:rsidR="00144460" w:rsidRDefault="00144460" w:rsidP="00156E90">
      <w:pPr>
        <w:jc w:val="both"/>
      </w:pPr>
      <w:r>
        <w:t>No personal or sensitive data may be uploaded to external AI systems without legal compliance and explicit consent.</w:t>
      </w:r>
    </w:p>
    <w:p w14:paraId="6B400AEF" w14:textId="45B09F62" w:rsidR="00144460" w:rsidRDefault="00144460" w:rsidP="00156E90">
      <w:pPr>
        <w:pStyle w:val="Heading3"/>
        <w:jc w:val="both"/>
      </w:pPr>
      <w:r>
        <w:t>6.</w:t>
      </w:r>
      <w:r w:rsidR="00A2562A">
        <w:t xml:space="preserve"> </w:t>
      </w:r>
      <w:r>
        <w:t>Transparency &amp; Accountability</w:t>
      </w:r>
    </w:p>
    <w:p w14:paraId="12F058A8" w14:textId="77777777" w:rsidR="00144460" w:rsidRDefault="00144460" w:rsidP="00156E90">
      <w:pPr>
        <w:jc w:val="both"/>
      </w:pPr>
      <w:r>
        <w:t>Teachers and students must disclose GenAI use and ensure accuracy, ethical appropriateness, and cultural sensitivity.</w:t>
      </w:r>
    </w:p>
    <w:p w14:paraId="2985D2D0" w14:textId="2AB04C3B" w:rsidR="00144460" w:rsidRDefault="00144460" w:rsidP="00156E90">
      <w:pPr>
        <w:pStyle w:val="Heading3"/>
        <w:jc w:val="both"/>
      </w:pPr>
      <w:r>
        <w:t>7.</w:t>
      </w:r>
      <w:r w:rsidR="00A2562A">
        <w:t xml:space="preserve"> </w:t>
      </w:r>
      <w:r>
        <w:t>Legal &amp; Ethical Compliance</w:t>
      </w:r>
    </w:p>
    <w:p w14:paraId="79C308E8" w14:textId="0DF54EBB" w:rsidR="00144460" w:rsidRDefault="00144460" w:rsidP="00156E90">
      <w:pPr>
        <w:jc w:val="both"/>
      </w:pPr>
      <w:r>
        <w:t>GenAI use must follow copyright, anti-plagiarism, digital safety, and institutional and national regulations.</w:t>
      </w:r>
    </w:p>
    <w:p w14:paraId="2BE31C40" w14:textId="77777777" w:rsidR="00144460" w:rsidRDefault="00144460" w:rsidP="00156E90">
      <w:pPr>
        <w:pStyle w:val="Heading2"/>
        <w:jc w:val="both"/>
      </w:pPr>
      <w:r>
        <w:t>4. Curriculum Alignment</w:t>
      </w:r>
    </w:p>
    <w:p w14:paraId="42BF7B4C" w14:textId="77777777" w:rsidR="00144460" w:rsidRDefault="00144460" w:rsidP="00156E90">
      <w:pPr>
        <w:pStyle w:val="Heading3"/>
        <w:jc w:val="both"/>
      </w:pPr>
      <w:r>
        <w:t>4.1 National Relevance</w:t>
      </w:r>
    </w:p>
    <w:p w14:paraId="46E9E75A" w14:textId="77777777" w:rsidR="00144460" w:rsidRDefault="00144460" w:rsidP="00156E90">
      <w:pPr>
        <w:jc w:val="both"/>
      </w:pPr>
      <w:proofErr w:type="spellStart"/>
      <w:r>
        <w:t>Programmes</w:t>
      </w:r>
      <w:proofErr w:type="spellEnd"/>
      <w:r>
        <w:t xml:space="preserve"> must align AI-related competencies with:</w:t>
      </w:r>
    </w:p>
    <w:p w14:paraId="165D523F" w14:textId="499849A8" w:rsidR="00144460" w:rsidRDefault="00144460" w:rsidP="00156E90">
      <w:pPr>
        <w:pStyle w:val="ListParagraph"/>
        <w:numPr>
          <w:ilvl w:val="0"/>
          <w:numId w:val="3"/>
        </w:numPr>
        <w:jc w:val="both"/>
      </w:pPr>
      <w:r>
        <w:t>National priorities (Smart Bangladesh, SDG 4)</w:t>
      </w:r>
    </w:p>
    <w:p w14:paraId="1528F99B" w14:textId="7D294870" w:rsidR="00144460" w:rsidRDefault="00144460" w:rsidP="00156E90">
      <w:pPr>
        <w:pStyle w:val="ListParagraph"/>
        <w:numPr>
          <w:ilvl w:val="0"/>
          <w:numId w:val="3"/>
        </w:numPr>
        <w:jc w:val="both"/>
      </w:pPr>
      <w:r>
        <w:t>Sector Skills Councils and BTEB occupational standards</w:t>
      </w:r>
    </w:p>
    <w:p w14:paraId="5FFC640E" w14:textId="568F132E" w:rsidR="00144460" w:rsidRDefault="00144460" w:rsidP="00156E90">
      <w:pPr>
        <w:pStyle w:val="ListParagraph"/>
        <w:numPr>
          <w:ilvl w:val="0"/>
          <w:numId w:val="3"/>
        </w:numPr>
        <w:jc w:val="both"/>
      </w:pPr>
      <w:proofErr w:type="spellStart"/>
      <w:r>
        <w:t>Labour</w:t>
      </w:r>
      <w:proofErr w:type="spellEnd"/>
      <w:r>
        <w:t xml:space="preserve"> market needs in Bangladesh</w:t>
      </w:r>
    </w:p>
    <w:p w14:paraId="7097687D" w14:textId="77777777" w:rsidR="00144460" w:rsidRDefault="00144460" w:rsidP="00156E90">
      <w:pPr>
        <w:pStyle w:val="Heading3"/>
        <w:jc w:val="both"/>
      </w:pPr>
      <w:r>
        <w:t>4.2 Learning Outcomes</w:t>
      </w:r>
    </w:p>
    <w:p w14:paraId="7B9089D4" w14:textId="77777777" w:rsidR="00144460" w:rsidRDefault="00144460" w:rsidP="00156E90">
      <w:pPr>
        <w:jc w:val="both"/>
      </w:pPr>
      <w:r>
        <w:t xml:space="preserve">All students should acquire competencies </w:t>
      </w:r>
      <w:proofErr w:type="gramStart"/>
      <w:r>
        <w:t>to</w:t>
      </w:r>
      <w:proofErr w:type="gramEnd"/>
      <w:r>
        <w:t>:</w:t>
      </w:r>
    </w:p>
    <w:p w14:paraId="7304851F" w14:textId="31514EC5" w:rsidR="00144460" w:rsidRDefault="00144460" w:rsidP="00156E90">
      <w:pPr>
        <w:pStyle w:val="ListParagraph"/>
        <w:numPr>
          <w:ilvl w:val="0"/>
          <w:numId w:val="3"/>
        </w:numPr>
        <w:jc w:val="both"/>
      </w:pPr>
      <w:r>
        <w:t>Explain GenAI capabilities, limitations, and risks</w:t>
      </w:r>
    </w:p>
    <w:p w14:paraId="0F73E0E3" w14:textId="47BCD366" w:rsidR="00144460" w:rsidRDefault="00144460" w:rsidP="00156E90">
      <w:pPr>
        <w:pStyle w:val="ListParagraph"/>
        <w:numPr>
          <w:ilvl w:val="0"/>
          <w:numId w:val="3"/>
        </w:numPr>
        <w:jc w:val="both"/>
      </w:pPr>
      <w:r>
        <w:t>Identify unethical or harmful use</w:t>
      </w:r>
    </w:p>
    <w:p w14:paraId="6B872A39" w14:textId="6B22E86C" w:rsidR="00144460" w:rsidRDefault="00144460" w:rsidP="00156E90">
      <w:pPr>
        <w:pStyle w:val="ListParagraph"/>
        <w:numPr>
          <w:ilvl w:val="0"/>
          <w:numId w:val="3"/>
        </w:numPr>
        <w:jc w:val="both"/>
      </w:pPr>
      <w:r>
        <w:t>Use GenAI responsibly for brainstorming, explanation, coding, drafting, and project planning</w:t>
      </w:r>
    </w:p>
    <w:p w14:paraId="3B6BAAAB" w14:textId="3C7FC2F8" w:rsidR="00144460" w:rsidRDefault="00144460" w:rsidP="00156E90">
      <w:pPr>
        <w:pStyle w:val="ListParagraph"/>
        <w:numPr>
          <w:ilvl w:val="0"/>
          <w:numId w:val="3"/>
        </w:numPr>
        <w:jc w:val="both"/>
      </w:pPr>
      <w:r>
        <w:t>Evaluate AI-generated outputs for accuracy, bias, and cultural relevance</w:t>
      </w:r>
    </w:p>
    <w:p w14:paraId="2C7F3392" w14:textId="1C6B5CCE" w:rsidR="00144460" w:rsidRDefault="00144460" w:rsidP="00156E90">
      <w:pPr>
        <w:pStyle w:val="ListParagraph"/>
        <w:numPr>
          <w:ilvl w:val="0"/>
          <w:numId w:val="3"/>
        </w:numPr>
        <w:jc w:val="both"/>
      </w:pPr>
      <w:r>
        <w:t>Cite and acknowledge GenAI tools properly</w:t>
      </w:r>
    </w:p>
    <w:p w14:paraId="26EA2C86" w14:textId="6B4B36C1" w:rsidR="00144460" w:rsidRDefault="00144460" w:rsidP="00156E90">
      <w:pPr>
        <w:pStyle w:val="ListParagraph"/>
        <w:numPr>
          <w:ilvl w:val="0"/>
          <w:numId w:val="3"/>
        </w:numPr>
        <w:jc w:val="both"/>
      </w:pPr>
      <w:r>
        <w:t>Understand how GenAI is reshaping professions in Bangladesh</w:t>
      </w:r>
    </w:p>
    <w:p w14:paraId="00BAEB46" w14:textId="77777777" w:rsidR="00144460" w:rsidRDefault="00144460" w:rsidP="00156E90">
      <w:pPr>
        <w:pStyle w:val="Heading3"/>
        <w:jc w:val="both"/>
      </w:pPr>
      <w:r>
        <w:lastRenderedPageBreak/>
        <w:t>4.3 Curriculum Design</w:t>
      </w:r>
    </w:p>
    <w:p w14:paraId="1DE080B3" w14:textId="77777777" w:rsidR="00144460" w:rsidRDefault="00144460" w:rsidP="00156E90">
      <w:pPr>
        <w:jc w:val="both"/>
      </w:pPr>
      <w:proofErr w:type="spellStart"/>
      <w:r>
        <w:t>Programmes</w:t>
      </w:r>
      <w:proofErr w:type="spellEnd"/>
      <w:r>
        <w:t xml:space="preserve"> should </w:t>
      </w:r>
      <w:proofErr w:type="gramStart"/>
      <w:r>
        <w:t>incorporate</w:t>
      </w:r>
      <w:proofErr w:type="gramEnd"/>
      <w:r>
        <w:t>:</w:t>
      </w:r>
    </w:p>
    <w:p w14:paraId="48B60335" w14:textId="4C0ED471" w:rsidR="00144460" w:rsidRDefault="00144460" w:rsidP="00156E90">
      <w:pPr>
        <w:pStyle w:val="ListParagraph"/>
        <w:numPr>
          <w:ilvl w:val="0"/>
          <w:numId w:val="3"/>
        </w:numPr>
        <w:jc w:val="both"/>
      </w:pPr>
      <w:r>
        <w:t>Foundational modules on AI literacy and ethics</w:t>
      </w:r>
    </w:p>
    <w:p w14:paraId="09A5E5BB" w14:textId="27C3E12B" w:rsidR="00144460" w:rsidRDefault="00144460" w:rsidP="00156E90">
      <w:pPr>
        <w:pStyle w:val="ListParagraph"/>
        <w:numPr>
          <w:ilvl w:val="0"/>
          <w:numId w:val="3"/>
        </w:numPr>
        <w:jc w:val="both"/>
      </w:pPr>
      <w:r>
        <w:t>Embedded discipline-specific GenAI applications</w:t>
      </w:r>
    </w:p>
    <w:p w14:paraId="3C6AEE15" w14:textId="0A751BAF" w:rsidR="00144460" w:rsidRDefault="00144460" w:rsidP="00156E90">
      <w:pPr>
        <w:pStyle w:val="ListParagraph"/>
        <w:numPr>
          <w:ilvl w:val="0"/>
          <w:numId w:val="3"/>
        </w:numPr>
        <w:jc w:val="both"/>
      </w:pPr>
      <w:r>
        <w:t>Contextual projects requiring real-world, locally grounded validation</w:t>
      </w:r>
    </w:p>
    <w:p w14:paraId="476E36BB" w14:textId="7FC14D5F" w:rsidR="00144460" w:rsidRDefault="00144460" w:rsidP="00156E90">
      <w:pPr>
        <w:pStyle w:val="ListParagraph"/>
        <w:numPr>
          <w:ilvl w:val="0"/>
          <w:numId w:val="3"/>
        </w:numPr>
        <w:jc w:val="both"/>
      </w:pPr>
      <w:r>
        <w:t xml:space="preserve">Assessment redesign </w:t>
      </w:r>
      <w:proofErr w:type="spellStart"/>
      <w:r>
        <w:t>emphasising</w:t>
      </w:r>
      <w:proofErr w:type="spellEnd"/>
      <w:r>
        <w:t xml:space="preserve"> process evidence (prompt logs, reflections) and in-person/oral evaluations</w:t>
      </w:r>
    </w:p>
    <w:p w14:paraId="0F7EC2DE" w14:textId="77777777" w:rsidR="00144460" w:rsidRDefault="00144460" w:rsidP="00156E90">
      <w:pPr>
        <w:pStyle w:val="Heading2"/>
        <w:jc w:val="both"/>
      </w:pPr>
      <w:r>
        <w:t>5. Acceptable and Unacceptable Use</w:t>
      </w:r>
    </w:p>
    <w:p w14:paraId="0D067E57" w14:textId="77777777" w:rsidR="00144460" w:rsidRDefault="00144460" w:rsidP="00156E90">
      <w:pPr>
        <w:pStyle w:val="Heading3"/>
        <w:jc w:val="both"/>
      </w:pPr>
      <w:r>
        <w:t>5.1 Acceptable Uses (with disclosure)</w:t>
      </w:r>
    </w:p>
    <w:p w14:paraId="4D299237" w14:textId="23942D41" w:rsidR="00144460" w:rsidRDefault="00144460" w:rsidP="00156E90">
      <w:pPr>
        <w:pStyle w:val="ListParagraph"/>
        <w:numPr>
          <w:ilvl w:val="0"/>
          <w:numId w:val="3"/>
        </w:numPr>
        <w:jc w:val="both"/>
      </w:pPr>
      <w:r>
        <w:t>Brainstorming ideas</w:t>
      </w:r>
    </w:p>
    <w:p w14:paraId="4EDB342D" w14:textId="02F11295" w:rsidR="00144460" w:rsidRDefault="00144460" w:rsidP="00156E90">
      <w:pPr>
        <w:pStyle w:val="ListParagraph"/>
        <w:numPr>
          <w:ilvl w:val="0"/>
          <w:numId w:val="3"/>
        </w:numPr>
        <w:jc w:val="both"/>
      </w:pPr>
      <w:r>
        <w:t>Explaining difficult concepts</w:t>
      </w:r>
    </w:p>
    <w:p w14:paraId="4A6D8747" w14:textId="5C580FAC" w:rsidR="00144460" w:rsidRDefault="00144460" w:rsidP="00156E90">
      <w:pPr>
        <w:pStyle w:val="ListParagraph"/>
        <w:numPr>
          <w:ilvl w:val="0"/>
          <w:numId w:val="3"/>
        </w:numPr>
        <w:jc w:val="both"/>
      </w:pPr>
      <w:r>
        <w:t>Improving grammar/language clarity</w:t>
      </w:r>
    </w:p>
    <w:p w14:paraId="66EB7BF8" w14:textId="3D8ED86E" w:rsidR="00144460" w:rsidRDefault="00144460" w:rsidP="00156E90">
      <w:pPr>
        <w:pStyle w:val="ListParagraph"/>
        <w:numPr>
          <w:ilvl w:val="0"/>
          <w:numId w:val="3"/>
        </w:numPr>
        <w:jc w:val="both"/>
      </w:pPr>
      <w:r>
        <w:t>Generating practice questions or study notes</w:t>
      </w:r>
    </w:p>
    <w:p w14:paraId="72FFB660" w14:textId="3D28103F" w:rsidR="00144460" w:rsidRDefault="00144460" w:rsidP="00156E90">
      <w:pPr>
        <w:pStyle w:val="ListParagraph"/>
        <w:numPr>
          <w:ilvl w:val="0"/>
          <w:numId w:val="3"/>
        </w:numPr>
        <w:jc w:val="both"/>
      </w:pPr>
      <w:r>
        <w:t>Drafting outlines or code snippets (with human validation)</w:t>
      </w:r>
    </w:p>
    <w:p w14:paraId="5704868C" w14:textId="5866F0D1" w:rsidR="00144460" w:rsidRDefault="00144460" w:rsidP="00156E90">
      <w:pPr>
        <w:pStyle w:val="ListParagraph"/>
        <w:numPr>
          <w:ilvl w:val="0"/>
          <w:numId w:val="3"/>
        </w:numPr>
        <w:jc w:val="both"/>
      </w:pPr>
      <w:r>
        <w:t>Project planning or workflow assistance</w:t>
      </w:r>
    </w:p>
    <w:p w14:paraId="63AA847F" w14:textId="77777777" w:rsidR="00144460" w:rsidRDefault="00144460" w:rsidP="00156E90">
      <w:pPr>
        <w:pStyle w:val="Heading3"/>
        <w:jc w:val="both"/>
      </w:pPr>
      <w:r>
        <w:t>5.2 Unacceptable Uses</w:t>
      </w:r>
    </w:p>
    <w:p w14:paraId="1FA9DB99" w14:textId="6F6D6604" w:rsidR="00144460" w:rsidRDefault="00144460" w:rsidP="00156E90">
      <w:pPr>
        <w:pStyle w:val="ListParagraph"/>
        <w:numPr>
          <w:ilvl w:val="0"/>
          <w:numId w:val="3"/>
        </w:numPr>
        <w:jc w:val="both"/>
      </w:pPr>
      <w:r>
        <w:t>Submitting AI-generated work as original work</w:t>
      </w:r>
    </w:p>
    <w:p w14:paraId="525A3FCB" w14:textId="4F5464F4" w:rsidR="00144460" w:rsidRDefault="00144460" w:rsidP="00156E90">
      <w:pPr>
        <w:pStyle w:val="ListParagraph"/>
        <w:numPr>
          <w:ilvl w:val="0"/>
          <w:numId w:val="3"/>
        </w:numPr>
        <w:jc w:val="both"/>
      </w:pPr>
      <w:r>
        <w:t>Uploading personal, confidential, or institutional data</w:t>
      </w:r>
    </w:p>
    <w:p w14:paraId="6B4E25F6" w14:textId="177BB407" w:rsidR="00144460" w:rsidRDefault="00144460" w:rsidP="00156E90">
      <w:pPr>
        <w:pStyle w:val="ListParagraph"/>
        <w:numPr>
          <w:ilvl w:val="0"/>
          <w:numId w:val="3"/>
        </w:numPr>
        <w:jc w:val="both"/>
      </w:pPr>
      <w:r>
        <w:t>Generating fake data, citations, or evidence</w:t>
      </w:r>
    </w:p>
    <w:p w14:paraId="301338B1" w14:textId="5E919A46" w:rsidR="00144460" w:rsidRDefault="00144460" w:rsidP="00156E90">
      <w:pPr>
        <w:pStyle w:val="ListParagraph"/>
        <w:numPr>
          <w:ilvl w:val="0"/>
          <w:numId w:val="3"/>
        </w:numPr>
        <w:jc w:val="both"/>
      </w:pPr>
      <w:r>
        <w:t>Creating or sharing harmful, discriminatory, or misleading content</w:t>
      </w:r>
    </w:p>
    <w:p w14:paraId="6C72AE8C" w14:textId="28CB6EA6" w:rsidR="00144460" w:rsidRDefault="00144460" w:rsidP="00156E90">
      <w:pPr>
        <w:pStyle w:val="ListParagraph"/>
        <w:numPr>
          <w:ilvl w:val="0"/>
          <w:numId w:val="3"/>
        </w:numPr>
        <w:jc w:val="both"/>
      </w:pPr>
      <w:r>
        <w:t>Using AI to cheat in exams, assignments, or certification assessments</w:t>
      </w:r>
    </w:p>
    <w:p w14:paraId="184E2781" w14:textId="48394F90" w:rsidR="00144460" w:rsidRDefault="00144460" w:rsidP="00156E90">
      <w:pPr>
        <w:pStyle w:val="ListParagraph"/>
        <w:numPr>
          <w:ilvl w:val="0"/>
          <w:numId w:val="3"/>
        </w:numPr>
        <w:jc w:val="both"/>
      </w:pPr>
      <w:r>
        <w:t>Using AI to impersonate individuals (deepfakes, spoofing)</w:t>
      </w:r>
    </w:p>
    <w:p w14:paraId="765EE5B5" w14:textId="77777777" w:rsidR="00144460" w:rsidRDefault="00144460" w:rsidP="00156E90">
      <w:pPr>
        <w:pStyle w:val="Heading2"/>
        <w:jc w:val="both"/>
      </w:pPr>
      <w:r>
        <w:t>6. Quality Assurance Framework</w:t>
      </w:r>
    </w:p>
    <w:p w14:paraId="319F3921" w14:textId="77777777" w:rsidR="00144460" w:rsidRDefault="00144460" w:rsidP="00156E90">
      <w:pPr>
        <w:pStyle w:val="Heading3"/>
        <w:jc w:val="both"/>
      </w:pPr>
      <w:r>
        <w:t>6.1 Institutional Governance</w:t>
      </w:r>
    </w:p>
    <w:p w14:paraId="445F81E0" w14:textId="5AFBD43B" w:rsidR="00144460" w:rsidRDefault="00144460" w:rsidP="00156E90">
      <w:pPr>
        <w:pStyle w:val="ListParagraph"/>
        <w:numPr>
          <w:ilvl w:val="0"/>
          <w:numId w:val="3"/>
        </w:numPr>
        <w:jc w:val="both"/>
      </w:pPr>
      <w:r>
        <w:t>Establish an AI Ethics and Governance Committee</w:t>
      </w:r>
    </w:p>
    <w:p w14:paraId="1F0654E1" w14:textId="047EC144" w:rsidR="00144460" w:rsidRDefault="00144460" w:rsidP="00156E90">
      <w:pPr>
        <w:pStyle w:val="ListParagraph"/>
        <w:numPr>
          <w:ilvl w:val="0"/>
          <w:numId w:val="3"/>
        </w:numPr>
        <w:jc w:val="both"/>
      </w:pPr>
      <w:r>
        <w:t>Approve and maintain an institutional list of permitted tools</w:t>
      </w:r>
    </w:p>
    <w:p w14:paraId="50F301CC" w14:textId="11834DE7" w:rsidR="00144460" w:rsidRDefault="00144460" w:rsidP="00156E90">
      <w:pPr>
        <w:pStyle w:val="ListParagraph"/>
        <w:numPr>
          <w:ilvl w:val="0"/>
          <w:numId w:val="3"/>
        </w:numPr>
        <w:jc w:val="both"/>
      </w:pPr>
      <w:r>
        <w:t>Provide clear reporting channels for misuse, data breaches, or harmful content</w:t>
      </w:r>
    </w:p>
    <w:p w14:paraId="1598C295" w14:textId="77777777" w:rsidR="00144460" w:rsidRDefault="00144460" w:rsidP="00156E90">
      <w:pPr>
        <w:pStyle w:val="ListParagraph"/>
        <w:numPr>
          <w:ilvl w:val="0"/>
          <w:numId w:val="10"/>
        </w:numPr>
        <w:jc w:val="both"/>
      </w:pPr>
      <w:r>
        <w:t xml:space="preserve">6.2 </w:t>
      </w:r>
      <w:proofErr w:type="spellStart"/>
      <w:r>
        <w:t>Programme</w:t>
      </w:r>
      <w:proofErr w:type="spellEnd"/>
      <w:r>
        <w:t>-Level QA</w:t>
      </w:r>
    </w:p>
    <w:p w14:paraId="206D8EF2" w14:textId="78F9073C" w:rsidR="00144460" w:rsidRDefault="00144460" w:rsidP="00156E90">
      <w:pPr>
        <w:pStyle w:val="ListParagraph"/>
        <w:numPr>
          <w:ilvl w:val="0"/>
          <w:numId w:val="10"/>
        </w:numPr>
        <w:jc w:val="both"/>
      </w:pPr>
      <w:r>
        <w:t>Curriculum committees must ensure alignment of AI-related outcomes with national standards</w:t>
      </w:r>
    </w:p>
    <w:p w14:paraId="261191F6" w14:textId="6707B817" w:rsidR="00144460" w:rsidRDefault="00144460" w:rsidP="00156E90">
      <w:pPr>
        <w:pStyle w:val="ListParagraph"/>
        <w:numPr>
          <w:ilvl w:val="0"/>
          <w:numId w:val="10"/>
        </w:numPr>
        <w:jc w:val="both"/>
      </w:pPr>
      <w:proofErr w:type="spellStart"/>
      <w:r>
        <w:t>Programme</w:t>
      </w:r>
      <w:proofErr w:type="spellEnd"/>
      <w:r>
        <w:t xml:space="preserve"> reviews must evaluate whether assessments remain integrity-proof</w:t>
      </w:r>
    </w:p>
    <w:p w14:paraId="0B195F1D" w14:textId="68CC94AE" w:rsidR="00144460" w:rsidRDefault="00144460" w:rsidP="00156E90">
      <w:pPr>
        <w:pStyle w:val="ListParagraph"/>
        <w:numPr>
          <w:ilvl w:val="0"/>
          <w:numId w:val="10"/>
        </w:numPr>
        <w:jc w:val="both"/>
      </w:pPr>
      <w:r>
        <w:t>Piloting and risk assessment are required before full-scale adoption of AI tools</w:t>
      </w:r>
    </w:p>
    <w:p w14:paraId="3BC37895" w14:textId="77777777" w:rsidR="00A2562A" w:rsidRDefault="00A2562A" w:rsidP="00156E90">
      <w:pPr>
        <w:pStyle w:val="Heading3"/>
        <w:jc w:val="both"/>
      </w:pPr>
      <w:r>
        <w:lastRenderedPageBreak/>
        <w:t xml:space="preserve">6.2 </w:t>
      </w:r>
      <w:proofErr w:type="spellStart"/>
      <w:r>
        <w:t>Programme</w:t>
      </w:r>
      <w:proofErr w:type="spellEnd"/>
      <w:r>
        <w:t>-Level QA</w:t>
      </w:r>
    </w:p>
    <w:p w14:paraId="54F5C2E5" w14:textId="41EECED2" w:rsidR="00A2562A" w:rsidRDefault="00A2562A" w:rsidP="00156E90">
      <w:pPr>
        <w:pStyle w:val="ListParagraph"/>
        <w:numPr>
          <w:ilvl w:val="0"/>
          <w:numId w:val="10"/>
        </w:numPr>
        <w:jc w:val="both"/>
      </w:pPr>
      <w:r>
        <w:t>Curriculum committees must ensure alignment of AI-related outcomes with national standards</w:t>
      </w:r>
    </w:p>
    <w:p w14:paraId="7342B211" w14:textId="110B7A71" w:rsidR="00A2562A" w:rsidRDefault="00A2562A" w:rsidP="00156E90">
      <w:pPr>
        <w:pStyle w:val="ListParagraph"/>
        <w:numPr>
          <w:ilvl w:val="0"/>
          <w:numId w:val="10"/>
        </w:numPr>
        <w:jc w:val="both"/>
      </w:pPr>
      <w:proofErr w:type="spellStart"/>
      <w:r>
        <w:t>Programme</w:t>
      </w:r>
      <w:proofErr w:type="spellEnd"/>
      <w:r>
        <w:t xml:space="preserve"> reviews must evaluate whether assessments remain integrity-proof</w:t>
      </w:r>
    </w:p>
    <w:p w14:paraId="740A5A48" w14:textId="6D5DCB19" w:rsidR="00A2562A" w:rsidRDefault="00A2562A" w:rsidP="00156E90">
      <w:pPr>
        <w:pStyle w:val="ListParagraph"/>
        <w:numPr>
          <w:ilvl w:val="0"/>
          <w:numId w:val="10"/>
        </w:numPr>
        <w:jc w:val="both"/>
      </w:pPr>
      <w:r>
        <w:t>Piloting and risk assessment are required before full-scale adoption of AI tools</w:t>
      </w:r>
    </w:p>
    <w:p w14:paraId="67629FB8" w14:textId="74D3950F" w:rsidR="00144460" w:rsidRDefault="00144460" w:rsidP="00156E90">
      <w:pPr>
        <w:pStyle w:val="Heading3"/>
        <w:jc w:val="both"/>
      </w:pPr>
      <w:r>
        <w:t>6.3 Teacher Development</w:t>
      </w:r>
    </w:p>
    <w:p w14:paraId="4D963AEC" w14:textId="77777777" w:rsidR="00144460" w:rsidRDefault="00144460" w:rsidP="00156E90">
      <w:pPr>
        <w:jc w:val="both"/>
      </w:pPr>
      <w:r>
        <w:t>All faculty must receive training on:</w:t>
      </w:r>
    </w:p>
    <w:p w14:paraId="175F4ADA" w14:textId="1FF7EC33" w:rsidR="00144460" w:rsidRDefault="00144460" w:rsidP="00156E90">
      <w:pPr>
        <w:pStyle w:val="ListParagraph"/>
        <w:numPr>
          <w:ilvl w:val="0"/>
          <w:numId w:val="10"/>
        </w:numPr>
        <w:jc w:val="both"/>
      </w:pPr>
      <w:r>
        <w:t>GenAI literacy and pedagogy</w:t>
      </w:r>
    </w:p>
    <w:p w14:paraId="3DC73BE0" w14:textId="448FDB3B" w:rsidR="00144460" w:rsidRDefault="00144460" w:rsidP="00156E90">
      <w:pPr>
        <w:pStyle w:val="ListParagraph"/>
        <w:numPr>
          <w:ilvl w:val="0"/>
          <w:numId w:val="10"/>
        </w:numPr>
        <w:jc w:val="both"/>
      </w:pPr>
      <w:r>
        <w:t>Designing assessments in the AI era</w:t>
      </w:r>
    </w:p>
    <w:p w14:paraId="1F50E06F" w14:textId="4849238F" w:rsidR="00144460" w:rsidRDefault="00144460" w:rsidP="00156E90">
      <w:pPr>
        <w:pStyle w:val="ListParagraph"/>
        <w:numPr>
          <w:ilvl w:val="0"/>
          <w:numId w:val="10"/>
        </w:numPr>
        <w:jc w:val="both"/>
      </w:pPr>
      <w:r>
        <w:t>Recognizing and addressing misuse</w:t>
      </w:r>
    </w:p>
    <w:p w14:paraId="7CBED6EA" w14:textId="231B2843" w:rsidR="00144460" w:rsidRDefault="00144460" w:rsidP="00156E90">
      <w:pPr>
        <w:pStyle w:val="ListParagraph"/>
        <w:numPr>
          <w:ilvl w:val="0"/>
          <w:numId w:val="10"/>
        </w:numPr>
        <w:jc w:val="both"/>
      </w:pPr>
      <w:r>
        <w:t>Ethical and culturally sensitive use of GenAI</w:t>
      </w:r>
    </w:p>
    <w:p w14:paraId="4047D1FC" w14:textId="77777777" w:rsidR="00144460" w:rsidRDefault="00144460" w:rsidP="00156E90">
      <w:pPr>
        <w:pStyle w:val="Heading3"/>
        <w:jc w:val="both"/>
      </w:pPr>
      <w:r>
        <w:t>6.4 Student Support</w:t>
      </w:r>
    </w:p>
    <w:p w14:paraId="1E4F7782" w14:textId="7EA6F885" w:rsidR="00144460" w:rsidRDefault="00144460" w:rsidP="00156E90">
      <w:pPr>
        <w:pStyle w:val="ListParagraph"/>
        <w:numPr>
          <w:ilvl w:val="0"/>
          <w:numId w:val="10"/>
        </w:numPr>
        <w:jc w:val="both"/>
      </w:pPr>
      <w:r>
        <w:t>Mandatory orientation for new students on ethical AI use</w:t>
      </w:r>
    </w:p>
    <w:p w14:paraId="69A86A39" w14:textId="1FF5C01E" w:rsidR="00144460" w:rsidRDefault="00144460" w:rsidP="00156E90">
      <w:pPr>
        <w:pStyle w:val="ListParagraph"/>
        <w:numPr>
          <w:ilvl w:val="0"/>
          <w:numId w:val="10"/>
        </w:numPr>
        <w:jc w:val="both"/>
      </w:pPr>
      <w:r>
        <w:t>Campus access to approved GenAI tools to reduce inequality</w:t>
      </w:r>
    </w:p>
    <w:p w14:paraId="7D000F27" w14:textId="04B05B1D" w:rsidR="00144460" w:rsidRDefault="00144460" w:rsidP="00156E90">
      <w:pPr>
        <w:pStyle w:val="ListParagraph"/>
        <w:numPr>
          <w:ilvl w:val="0"/>
          <w:numId w:val="10"/>
        </w:numPr>
        <w:jc w:val="both"/>
      </w:pPr>
      <w:r>
        <w:t>Safeguarding measures against harmful or inappropriate AI outputs</w:t>
      </w:r>
    </w:p>
    <w:p w14:paraId="06525471" w14:textId="77777777" w:rsidR="00144460" w:rsidRDefault="00144460" w:rsidP="00156E90">
      <w:pPr>
        <w:pStyle w:val="Heading3"/>
        <w:jc w:val="both"/>
      </w:pPr>
      <w:r>
        <w:t>6.5 Monitoring &amp; Evaluation</w:t>
      </w:r>
    </w:p>
    <w:p w14:paraId="1F7E1D8A" w14:textId="77777777" w:rsidR="00144460" w:rsidRDefault="00144460" w:rsidP="00156E90">
      <w:pPr>
        <w:jc w:val="both"/>
      </w:pPr>
      <w:r>
        <w:t>Key indicators include:</w:t>
      </w:r>
    </w:p>
    <w:p w14:paraId="443FEA3C" w14:textId="139E3BA0" w:rsidR="00144460" w:rsidRDefault="00144460" w:rsidP="00156E90">
      <w:pPr>
        <w:pStyle w:val="ListParagraph"/>
        <w:numPr>
          <w:ilvl w:val="0"/>
          <w:numId w:val="10"/>
        </w:numPr>
        <w:jc w:val="both"/>
      </w:pPr>
      <w:r>
        <w:t xml:space="preserve">% of </w:t>
      </w:r>
      <w:proofErr w:type="spellStart"/>
      <w:r>
        <w:t>programmes</w:t>
      </w:r>
      <w:proofErr w:type="spellEnd"/>
      <w:r>
        <w:t xml:space="preserve"> integrating ethical GenAI outcomes</w:t>
      </w:r>
    </w:p>
    <w:p w14:paraId="6309D4FD" w14:textId="559CC21A" w:rsidR="00144460" w:rsidRDefault="00144460" w:rsidP="00156E90">
      <w:pPr>
        <w:pStyle w:val="ListParagraph"/>
        <w:numPr>
          <w:ilvl w:val="0"/>
          <w:numId w:val="10"/>
        </w:numPr>
        <w:jc w:val="both"/>
      </w:pPr>
      <w:r>
        <w:t>% of trained faculty</w:t>
      </w:r>
    </w:p>
    <w:p w14:paraId="0B3CDBE9" w14:textId="085B3549" w:rsidR="00144460" w:rsidRDefault="00144460" w:rsidP="00156E90">
      <w:pPr>
        <w:pStyle w:val="ListParagraph"/>
        <w:numPr>
          <w:ilvl w:val="0"/>
          <w:numId w:val="10"/>
        </w:numPr>
        <w:jc w:val="both"/>
      </w:pPr>
      <w:r>
        <w:t>Integrity incident reports and resolution trends</w:t>
      </w:r>
    </w:p>
    <w:p w14:paraId="38CD1FA2" w14:textId="4E216090" w:rsidR="00144460" w:rsidRDefault="00144460" w:rsidP="00156E90">
      <w:pPr>
        <w:pStyle w:val="ListParagraph"/>
        <w:numPr>
          <w:ilvl w:val="0"/>
          <w:numId w:val="10"/>
        </w:numPr>
        <w:jc w:val="both"/>
      </w:pPr>
      <w:r>
        <w:t>Student feedback on fairness, safety, and support</w:t>
      </w:r>
    </w:p>
    <w:p w14:paraId="4966B9DC" w14:textId="0922109A" w:rsidR="00144460" w:rsidRDefault="00144460" w:rsidP="00156E90">
      <w:pPr>
        <w:pStyle w:val="ListParagraph"/>
        <w:numPr>
          <w:ilvl w:val="0"/>
          <w:numId w:val="10"/>
        </w:numPr>
        <w:jc w:val="both"/>
      </w:pPr>
      <w:r>
        <w:t>Biennial policy review aligned with global and national changes</w:t>
      </w:r>
    </w:p>
    <w:p w14:paraId="0BB915A6" w14:textId="77777777" w:rsidR="00144460" w:rsidRDefault="00144460" w:rsidP="00156E90">
      <w:pPr>
        <w:pStyle w:val="Heading2"/>
        <w:jc w:val="both"/>
      </w:pPr>
      <w:r>
        <w:t>7. Responsibilities</w:t>
      </w:r>
    </w:p>
    <w:p w14:paraId="56803FA5" w14:textId="77777777" w:rsidR="00144460" w:rsidRDefault="00144460" w:rsidP="00156E90">
      <w:pPr>
        <w:pStyle w:val="Heading3"/>
        <w:jc w:val="both"/>
      </w:pPr>
      <w:r>
        <w:t>Students</w:t>
      </w:r>
    </w:p>
    <w:p w14:paraId="11167B94" w14:textId="633DADB0" w:rsidR="00144460" w:rsidRDefault="00144460" w:rsidP="00156E90">
      <w:pPr>
        <w:pStyle w:val="ListParagraph"/>
        <w:numPr>
          <w:ilvl w:val="0"/>
          <w:numId w:val="10"/>
        </w:numPr>
        <w:jc w:val="both"/>
      </w:pPr>
      <w:r>
        <w:t>Follow acceptable use guidelines</w:t>
      </w:r>
    </w:p>
    <w:p w14:paraId="268FA00E" w14:textId="13CDC754" w:rsidR="00144460" w:rsidRDefault="00144460" w:rsidP="00156E90">
      <w:pPr>
        <w:pStyle w:val="ListParagraph"/>
        <w:numPr>
          <w:ilvl w:val="0"/>
          <w:numId w:val="10"/>
        </w:numPr>
        <w:jc w:val="both"/>
      </w:pPr>
      <w:r>
        <w:t>Cite and acknowledge GenAI use</w:t>
      </w:r>
    </w:p>
    <w:p w14:paraId="6EFBF0E8" w14:textId="7386C0DB" w:rsidR="00144460" w:rsidRDefault="00144460" w:rsidP="00156E90">
      <w:pPr>
        <w:pStyle w:val="ListParagraph"/>
        <w:numPr>
          <w:ilvl w:val="0"/>
          <w:numId w:val="10"/>
        </w:numPr>
        <w:jc w:val="both"/>
      </w:pPr>
      <w:r>
        <w:t>Protect privacy and confidentiality</w:t>
      </w:r>
    </w:p>
    <w:p w14:paraId="5255DA7C" w14:textId="3EE87542" w:rsidR="00144460" w:rsidRDefault="00144460" w:rsidP="00156E90">
      <w:pPr>
        <w:pStyle w:val="ListParagraph"/>
        <w:numPr>
          <w:ilvl w:val="0"/>
          <w:numId w:val="10"/>
        </w:numPr>
        <w:jc w:val="both"/>
      </w:pPr>
      <w:proofErr w:type="gramStart"/>
      <w:r>
        <w:t>Report</w:t>
      </w:r>
      <w:proofErr w:type="gramEnd"/>
      <w:r>
        <w:t xml:space="preserve"> harmful or inappropriate AI </w:t>
      </w:r>
      <w:proofErr w:type="spellStart"/>
      <w:r>
        <w:t>behaviour</w:t>
      </w:r>
      <w:proofErr w:type="spellEnd"/>
    </w:p>
    <w:p w14:paraId="42AB9798" w14:textId="77777777" w:rsidR="00144460" w:rsidRDefault="00144460" w:rsidP="00156E90">
      <w:pPr>
        <w:pStyle w:val="Heading3"/>
        <w:jc w:val="both"/>
      </w:pPr>
      <w:r>
        <w:t>Teachers</w:t>
      </w:r>
    </w:p>
    <w:p w14:paraId="4BE3862C" w14:textId="75296D07" w:rsidR="00144460" w:rsidRDefault="00144460" w:rsidP="00156E90">
      <w:pPr>
        <w:pStyle w:val="ListParagraph"/>
        <w:numPr>
          <w:ilvl w:val="0"/>
          <w:numId w:val="10"/>
        </w:numPr>
        <w:jc w:val="both"/>
      </w:pPr>
      <w:r>
        <w:t>Clearly state GenAI rules in course outlines</w:t>
      </w:r>
    </w:p>
    <w:p w14:paraId="729F2BA9" w14:textId="2AEA0519" w:rsidR="00144460" w:rsidRDefault="00144460" w:rsidP="00156E90">
      <w:pPr>
        <w:pStyle w:val="ListParagraph"/>
        <w:numPr>
          <w:ilvl w:val="0"/>
          <w:numId w:val="10"/>
        </w:numPr>
        <w:jc w:val="both"/>
      </w:pPr>
      <w:r>
        <w:t>Design assessments appropriate for an AI-rich environment</w:t>
      </w:r>
    </w:p>
    <w:p w14:paraId="5F5ADEE4" w14:textId="2A7A29AA" w:rsidR="00144460" w:rsidRDefault="00144460" w:rsidP="00156E90">
      <w:pPr>
        <w:pStyle w:val="ListParagraph"/>
        <w:numPr>
          <w:ilvl w:val="0"/>
          <w:numId w:val="10"/>
        </w:numPr>
        <w:jc w:val="both"/>
      </w:pPr>
      <w:r>
        <w:lastRenderedPageBreak/>
        <w:t>Teach students how to evaluate and responsibly use GenAI</w:t>
      </w:r>
    </w:p>
    <w:p w14:paraId="3C25AB44" w14:textId="77777777" w:rsidR="00144460" w:rsidRDefault="00144460" w:rsidP="00156E90">
      <w:pPr>
        <w:pStyle w:val="ListParagraph"/>
        <w:numPr>
          <w:ilvl w:val="0"/>
          <w:numId w:val="16"/>
        </w:numPr>
        <w:jc w:val="both"/>
      </w:pPr>
      <w:r>
        <w:t>Institutions</w:t>
      </w:r>
    </w:p>
    <w:p w14:paraId="0C2832C3" w14:textId="2AE13DCA" w:rsidR="00144460" w:rsidRDefault="00144460" w:rsidP="00156E90">
      <w:pPr>
        <w:pStyle w:val="ListParagraph"/>
        <w:numPr>
          <w:ilvl w:val="0"/>
          <w:numId w:val="16"/>
        </w:numPr>
        <w:jc w:val="both"/>
      </w:pPr>
      <w:r>
        <w:t>Provide infrastructure, training, and governance mechanisms</w:t>
      </w:r>
    </w:p>
    <w:p w14:paraId="7D301B42" w14:textId="6E4903AF" w:rsidR="00144460" w:rsidRDefault="00144460" w:rsidP="00156E90">
      <w:pPr>
        <w:pStyle w:val="ListParagraph"/>
        <w:numPr>
          <w:ilvl w:val="0"/>
          <w:numId w:val="16"/>
        </w:numPr>
        <w:jc w:val="both"/>
      </w:pPr>
      <w:r>
        <w:t>Protect student data</w:t>
      </w:r>
    </w:p>
    <w:p w14:paraId="3992AA90" w14:textId="6C938A2D" w:rsidR="00144460" w:rsidRDefault="00144460" w:rsidP="00156E90">
      <w:pPr>
        <w:pStyle w:val="ListParagraph"/>
        <w:numPr>
          <w:ilvl w:val="0"/>
          <w:numId w:val="16"/>
        </w:numPr>
        <w:jc w:val="both"/>
      </w:pPr>
      <w:r>
        <w:t>Regularly review and update policy</w:t>
      </w:r>
    </w:p>
    <w:p w14:paraId="1053F0B6" w14:textId="28DD7DC1" w:rsidR="00144460" w:rsidRDefault="00144460" w:rsidP="00156E90">
      <w:pPr>
        <w:pStyle w:val="ListParagraph"/>
        <w:numPr>
          <w:ilvl w:val="0"/>
          <w:numId w:val="16"/>
        </w:numPr>
        <w:jc w:val="both"/>
      </w:pPr>
      <w:r>
        <w:t>Promote equitable access</w:t>
      </w:r>
    </w:p>
    <w:p w14:paraId="6BE26D5A" w14:textId="77777777" w:rsidR="00144460" w:rsidRDefault="00144460" w:rsidP="00156E90">
      <w:pPr>
        <w:pStyle w:val="Heading2"/>
        <w:jc w:val="both"/>
      </w:pPr>
      <w:r>
        <w:t>8. Enforcement</w:t>
      </w:r>
    </w:p>
    <w:p w14:paraId="6889FA79" w14:textId="77777777" w:rsidR="00144460" w:rsidRDefault="00144460" w:rsidP="00156E90">
      <w:pPr>
        <w:jc w:val="both"/>
      </w:pPr>
      <w:r>
        <w:t>Violations of this policy will be handled under existing academic integrity, misconduct, or disciplinary frameworks. Sanctions may include:</w:t>
      </w:r>
    </w:p>
    <w:p w14:paraId="105AD9A3" w14:textId="12BAD9E7" w:rsidR="00144460" w:rsidRDefault="00144460" w:rsidP="00156E90">
      <w:pPr>
        <w:pStyle w:val="ListParagraph"/>
        <w:numPr>
          <w:ilvl w:val="0"/>
          <w:numId w:val="16"/>
        </w:numPr>
        <w:jc w:val="both"/>
      </w:pPr>
      <w:r>
        <w:t>Resubmission</w:t>
      </w:r>
    </w:p>
    <w:p w14:paraId="085C085A" w14:textId="0255942F" w:rsidR="00144460" w:rsidRDefault="00144460" w:rsidP="00156E90">
      <w:pPr>
        <w:pStyle w:val="ListParagraph"/>
        <w:numPr>
          <w:ilvl w:val="0"/>
          <w:numId w:val="16"/>
        </w:numPr>
        <w:jc w:val="both"/>
      </w:pPr>
      <w:r>
        <w:t>Grade penalties</w:t>
      </w:r>
    </w:p>
    <w:p w14:paraId="4DB918C5" w14:textId="4A96F6FE" w:rsidR="00144460" w:rsidRDefault="00144460" w:rsidP="00156E90">
      <w:pPr>
        <w:pStyle w:val="ListParagraph"/>
        <w:numPr>
          <w:ilvl w:val="0"/>
          <w:numId w:val="16"/>
        </w:numPr>
        <w:jc w:val="both"/>
      </w:pPr>
      <w:r>
        <w:t>Suspension of access to institutional systems</w:t>
      </w:r>
    </w:p>
    <w:p w14:paraId="08346FA6" w14:textId="7C9B8253" w:rsidR="00144460" w:rsidRDefault="00144460" w:rsidP="00156E90">
      <w:pPr>
        <w:pStyle w:val="ListParagraph"/>
        <w:numPr>
          <w:ilvl w:val="0"/>
          <w:numId w:val="16"/>
        </w:numPr>
        <w:jc w:val="both"/>
      </w:pPr>
      <w:r>
        <w:t>Disciplinary action, depending on severity</w:t>
      </w:r>
    </w:p>
    <w:p w14:paraId="66F69501" w14:textId="77777777" w:rsidR="00144460" w:rsidRDefault="00144460" w:rsidP="00156E90">
      <w:pPr>
        <w:pStyle w:val="Heading2"/>
        <w:jc w:val="both"/>
      </w:pPr>
      <w:r>
        <w:t>9. Policy Review Cycle</w:t>
      </w:r>
    </w:p>
    <w:p w14:paraId="1E0C25EE" w14:textId="1CBF227B" w:rsidR="00144460" w:rsidRDefault="00144460" w:rsidP="00156E90">
      <w:pPr>
        <w:jc w:val="both"/>
      </w:pPr>
      <w:r>
        <w:t>This policy will be reviewed every two years or sooner if significant technological or regulatory changes occur.</w:t>
      </w:r>
    </w:p>
    <w:sectPr w:rsidR="001444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5195" w14:textId="77777777" w:rsidR="00FD3E33" w:rsidRDefault="00FD3E33" w:rsidP="00CB7296">
      <w:pPr>
        <w:spacing w:after="0" w:line="240" w:lineRule="auto"/>
      </w:pPr>
      <w:r>
        <w:separator/>
      </w:r>
    </w:p>
  </w:endnote>
  <w:endnote w:type="continuationSeparator" w:id="0">
    <w:p w14:paraId="7963341E" w14:textId="77777777" w:rsidR="00FD3E33" w:rsidRDefault="00FD3E33" w:rsidP="00CB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213602"/>
      <w:docPartObj>
        <w:docPartGallery w:val="Page Numbers (Bottom of Page)"/>
        <w:docPartUnique/>
      </w:docPartObj>
    </w:sdtPr>
    <w:sdtContent>
      <w:sdt>
        <w:sdtPr>
          <w:id w:val="-1769616900"/>
          <w:docPartObj>
            <w:docPartGallery w:val="Page Numbers (Top of Page)"/>
            <w:docPartUnique/>
          </w:docPartObj>
        </w:sdtPr>
        <w:sdtContent>
          <w:p w14:paraId="687263C3" w14:textId="0236304C" w:rsidR="00CB7296" w:rsidRDefault="00CB729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5114200" w14:textId="77777777" w:rsidR="00CB7296" w:rsidRDefault="00CB7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3BD3" w14:textId="77777777" w:rsidR="00FD3E33" w:rsidRDefault="00FD3E33" w:rsidP="00CB7296">
      <w:pPr>
        <w:spacing w:after="0" w:line="240" w:lineRule="auto"/>
      </w:pPr>
      <w:r>
        <w:separator/>
      </w:r>
    </w:p>
  </w:footnote>
  <w:footnote w:type="continuationSeparator" w:id="0">
    <w:p w14:paraId="2BFDE0E3" w14:textId="77777777" w:rsidR="00FD3E33" w:rsidRDefault="00FD3E33" w:rsidP="00CB7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7D27"/>
    <w:multiLevelType w:val="hybridMultilevel"/>
    <w:tmpl w:val="3A088E6E"/>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0985"/>
    <w:multiLevelType w:val="hybridMultilevel"/>
    <w:tmpl w:val="AAFE60EA"/>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B67A0"/>
    <w:multiLevelType w:val="hybridMultilevel"/>
    <w:tmpl w:val="50EE3B2A"/>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76C1B"/>
    <w:multiLevelType w:val="hybridMultilevel"/>
    <w:tmpl w:val="6636BB50"/>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221DC"/>
    <w:multiLevelType w:val="hybridMultilevel"/>
    <w:tmpl w:val="3E9EA4A8"/>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A451E"/>
    <w:multiLevelType w:val="hybridMultilevel"/>
    <w:tmpl w:val="BB46DE9C"/>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36C4"/>
    <w:multiLevelType w:val="hybridMultilevel"/>
    <w:tmpl w:val="7DB2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32D64"/>
    <w:multiLevelType w:val="hybridMultilevel"/>
    <w:tmpl w:val="40D8FFDA"/>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7800A2"/>
    <w:multiLevelType w:val="hybridMultilevel"/>
    <w:tmpl w:val="CC6CE020"/>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802A7"/>
    <w:multiLevelType w:val="hybridMultilevel"/>
    <w:tmpl w:val="D430B17E"/>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46ACE"/>
    <w:multiLevelType w:val="hybridMultilevel"/>
    <w:tmpl w:val="5792E778"/>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47566"/>
    <w:multiLevelType w:val="hybridMultilevel"/>
    <w:tmpl w:val="2F24F05E"/>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37A84"/>
    <w:multiLevelType w:val="hybridMultilevel"/>
    <w:tmpl w:val="F1BA02BA"/>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E1E79"/>
    <w:multiLevelType w:val="hybridMultilevel"/>
    <w:tmpl w:val="6CC42C0C"/>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14F72"/>
    <w:multiLevelType w:val="hybridMultilevel"/>
    <w:tmpl w:val="2DFA5D68"/>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13AB2"/>
    <w:multiLevelType w:val="hybridMultilevel"/>
    <w:tmpl w:val="DD48B1EA"/>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38545D"/>
    <w:multiLevelType w:val="hybridMultilevel"/>
    <w:tmpl w:val="61D47D92"/>
    <w:lvl w:ilvl="0" w:tplc="4B149BC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216031">
    <w:abstractNumId w:val="6"/>
  </w:num>
  <w:num w:numId="2" w16cid:durableId="721364164">
    <w:abstractNumId w:val="3"/>
  </w:num>
  <w:num w:numId="3" w16cid:durableId="984160200">
    <w:abstractNumId w:val="0"/>
  </w:num>
  <w:num w:numId="4" w16cid:durableId="1436441701">
    <w:abstractNumId w:val="7"/>
  </w:num>
  <w:num w:numId="5" w16cid:durableId="425462702">
    <w:abstractNumId w:val="4"/>
  </w:num>
  <w:num w:numId="6" w16cid:durableId="1383939617">
    <w:abstractNumId w:val="5"/>
  </w:num>
  <w:num w:numId="7" w16cid:durableId="2130975728">
    <w:abstractNumId w:val="13"/>
  </w:num>
  <w:num w:numId="8" w16cid:durableId="736634274">
    <w:abstractNumId w:val="15"/>
  </w:num>
  <w:num w:numId="9" w16cid:durableId="1737583441">
    <w:abstractNumId w:val="8"/>
  </w:num>
  <w:num w:numId="10" w16cid:durableId="105122575">
    <w:abstractNumId w:val="14"/>
  </w:num>
  <w:num w:numId="11" w16cid:durableId="468985787">
    <w:abstractNumId w:val="12"/>
  </w:num>
  <w:num w:numId="12" w16cid:durableId="924339795">
    <w:abstractNumId w:val="1"/>
  </w:num>
  <w:num w:numId="13" w16cid:durableId="1612739193">
    <w:abstractNumId w:val="11"/>
  </w:num>
  <w:num w:numId="14" w16cid:durableId="522331530">
    <w:abstractNumId w:val="9"/>
  </w:num>
  <w:num w:numId="15" w16cid:durableId="593123786">
    <w:abstractNumId w:val="10"/>
  </w:num>
  <w:num w:numId="16" w16cid:durableId="239872499">
    <w:abstractNumId w:val="2"/>
  </w:num>
  <w:num w:numId="17" w16cid:durableId="7733286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EB"/>
    <w:rsid w:val="00144460"/>
    <w:rsid w:val="00156E90"/>
    <w:rsid w:val="00233505"/>
    <w:rsid w:val="00284C4D"/>
    <w:rsid w:val="004D7BD6"/>
    <w:rsid w:val="00955018"/>
    <w:rsid w:val="00A2562A"/>
    <w:rsid w:val="00CB7296"/>
    <w:rsid w:val="00D845EB"/>
    <w:rsid w:val="00FD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CD18"/>
  <w15:chartTrackingRefBased/>
  <w15:docId w15:val="{E1CD7E42-54A4-464B-A1C3-265C5EF3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4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4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4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4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5EB"/>
    <w:rPr>
      <w:rFonts w:eastAsiaTheme="majorEastAsia" w:cstheme="majorBidi"/>
      <w:color w:val="272727" w:themeColor="text1" w:themeTint="D8"/>
    </w:rPr>
  </w:style>
  <w:style w:type="paragraph" w:styleId="Title">
    <w:name w:val="Title"/>
    <w:basedOn w:val="Normal"/>
    <w:next w:val="Normal"/>
    <w:link w:val="TitleChar"/>
    <w:uiPriority w:val="10"/>
    <w:qFormat/>
    <w:rsid w:val="00D84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5EB"/>
    <w:pPr>
      <w:spacing w:before="160"/>
      <w:jc w:val="center"/>
    </w:pPr>
    <w:rPr>
      <w:i/>
      <w:iCs/>
      <w:color w:val="404040" w:themeColor="text1" w:themeTint="BF"/>
    </w:rPr>
  </w:style>
  <w:style w:type="character" w:customStyle="1" w:styleId="QuoteChar">
    <w:name w:val="Quote Char"/>
    <w:basedOn w:val="DefaultParagraphFont"/>
    <w:link w:val="Quote"/>
    <w:uiPriority w:val="29"/>
    <w:rsid w:val="00D845EB"/>
    <w:rPr>
      <w:i/>
      <w:iCs/>
      <w:color w:val="404040" w:themeColor="text1" w:themeTint="BF"/>
    </w:rPr>
  </w:style>
  <w:style w:type="paragraph" w:styleId="ListParagraph">
    <w:name w:val="List Paragraph"/>
    <w:basedOn w:val="Normal"/>
    <w:uiPriority w:val="34"/>
    <w:qFormat/>
    <w:rsid w:val="00D845EB"/>
    <w:pPr>
      <w:ind w:left="720"/>
      <w:contextualSpacing/>
    </w:pPr>
  </w:style>
  <w:style w:type="character" w:styleId="IntenseEmphasis">
    <w:name w:val="Intense Emphasis"/>
    <w:basedOn w:val="DefaultParagraphFont"/>
    <w:uiPriority w:val="21"/>
    <w:qFormat/>
    <w:rsid w:val="00D845EB"/>
    <w:rPr>
      <w:i/>
      <w:iCs/>
      <w:color w:val="0F4761" w:themeColor="accent1" w:themeShade="BF"/>
    </w:rPr>
  </w:style>
  <w:style w:type="paragraph" w:styleId="IntenseQuote">
    <w:name w:val="Intense Quote"/>
    <w:basedOn w:val="Normal"/>
    <w:next w:val="Normal"/>
    <w:link w:val="IntenseQuoteChar"/>
    <w:uiPriority w:val="30"/>
    <w:qFormat/>
    <w:rsid w:val="00D84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5EB"/>
    <w:rPr>
      <w:i/>
      <w:iCs/>
      <w:color w:val="0F4761" w:themeColor="accent1" w:themeShade="BF"/>
    </w:rPr>
  </w:style>
  <w:style w:type="character" w:styleId="IntenseReference">
    <w:name w:val="Intense Reference"/>
    <w:basedOn w:val="DefaultParagraphFont"/>
    <w:uiPriority w:val="32"/>
    <w:qFormat/>
    <w:rsid w:val="00D845EB"/>
    <w:rPr>
      <w:b/>
      <w:bCs/>
      <w:smallCaps/>
      <w:color w:val="0F4761" w:themeColor="accent1" w:themeShade="BF"/>
      <w:spacing w:val="5"/>
    </w:rPr>
  </w:style>
  <w:style w:type="paragraph" w:styleId="Header">
    <w:name w:val="header"/>
    <w:basedOn w:val="Normal"/>
    <w:link w:val="HeaderChar"/>
    <w:uiPriority w:val="99"/>
    <w:unhideWhenUsed/>
    <w:rsid w:val="00CB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96"/>
  </w:style>
  <w:style w:type="paragraph" w:styleId="Footer">
    <w:name w:val="footer"/>
    <w:basedOn w:val="Normal"/>
    <w:link w:val="FooterChar"/>
    <w:uiPriority w:val="99"/>
    <w:unhideWhenUsed/>
    <w:rsid w:val="00CB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Mohammad Saef Ullah Miah</dc:creator>
  <cp:keywords/>
  <dc:description/>
  <cp:lastModifiedBy>Dr. Mohammad Saef Ullah Miah</cp:lastModifiedBy>
  <cp:revision>6</cp:revision>
  <dcterms:created xsi:type="dcterms:W3CDTF">2025-12-08T03:19:00Z</dcterms:created>
  <dcterms:modified xsi:type="dcterms:W3CDTF">2025-12-08T03:37:00Z</dcterms:modified>
</cp:coreProperties>
</file>